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0" w:rsidRPr="00284F60" w:rsidRDefault="00284F60" w:rsidP="00284F60">
      <w:pPr>
        <w:shd w:val="clear" w:color="auto" w:fill="FFFFFF"/>
        <w:spacing w:before="50" w:after="251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</w:pPr>
      <w:r w:rsidRPr="00284F60"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  <w:t>Порядок и условия предоставления медицинскими организациями гражданам платных медицинских услуг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Сколково</w:t>
      </w:r>
      <w:proofErr w:type="spell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») согласно п. 46 ч. 1 ст. 12 Закона о лицензировании включена в перечень видов деятельности, на которые требуются лицензии.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Порядок лицензирования деятельности и лицензионные требования определены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Сколково</w:t>
      </w:r>
      <w:proofErr w:type="spell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»), утвержденным постановлением Правительства РФ от 16.04.2012 № 291 (далее - Положение о лицензировании).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Согласно п.п. «в» п. 5 Положения о лицензировании одним из лицензионных требований и условий при осуществлении лицензиатом медицинской деятельности является соблюдение им порядка предоставления платных медицинских услуг.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Порядок и условия предоставления медицинскими организациями гражданам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Российской Федерации от 04.10.2012 № 1006.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Пунктом 11 Правил установлено, что на медицинскую организацию возлагается обязанность посредством размещения на сайте медицинской организации в информационно-телекоммуникационной сети «Интернет» </w:t>
      </w:r>
      <w:proofErr w:type="gram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разместить</w:t>
      </w:r>
      <w:proofErr w:type="gram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определенную информацию: для юридического лица - наименование и фирменное наименование; адрес места нахождения юридического лица; сведения о лицензии на осуществление медицинской деятельности; </w:t>
      </w:r>
      <w:proofErr w:type="gram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 порядок и условия предоставления медицинской помощи в соответствии с программой и территориальной программой;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proofErr w:type="gram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режим работы медицинской организации, график работы медицинских работников, участвующих в предоставлении платных медицинских услуг и др.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Согласно п. 5 </w:t>
      </w:r>
      <w:proofErr w:type="gram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Правил</w:t>
      </w:r>
      <w:proofErr w:type="gram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настоящие Правила в наглядной и доступной форме должны быть доведены до сведения потребителей (заказчиков).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4F60" w:rsidRPr="00284F60" w:rsidRDefault="00284F60" w:rsidP="00284F6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За осуществление предпринимательской деятельности с нарушением условий, предусмотренных лицензией, предусмотрена административная ответственность по </w:t>
      </w:r>
      <w:proofErr w:type="gram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ч</w:t>
      </w:r>
      <w:proofErr w:type="gram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3 ст. 14.1 </w:t>
      </w:r>
      <w:proofErr w:type="spellStart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>КоАП</w:t>
      </w:r>
      <w:proofErr w:type="spellEnd"/>
      <w:r w:rsidRPr="00284F6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РФ, влечет наложение административного штрафа на юридических лиц до 40 тысяч рублей, на должностных лиц - до 4 тысяч рублей.</w:t>
      </w:r>
    </w:p>
    <w:p w:rsidR="00F07989" w:rsidRDefault="00F07989"/>
    <w:sectPr w:rsidR="00F0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4F60"/>
    <w:rsid w:val="00284F60"/>
    <w:rsid w:val="00F0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4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2018-06-08T14:46:00Z</dcterms:created>
  <dcterms:modified xsi:type="dcterms:W3CDTF">2018-06-08T14:46:00Z</dcterms:modified>
</cp:coreProperties>
</file>